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1116" w14:textId="77777777" w:rsidR="001549C8" w:rsidRDefault="001549C8" w:rsidP="001549C8"/>
    <w:p w14:paraId="646B63DF" w14:textId="77777777" w:rsidR="001549C8" w:rsidRDefault="001549C8" w:rsidP="001549C8"/>
    <w:p w14:paraId="5AE878E9" w14:textId="77777777" w:rsidR="001549C8" w:rsidRDefault="001549C8" w:rsidP="001549C8"/>
    <w:p w14:paraId="79F4D2F4" w14:textId="06E35960" w:rsidR="001549C8" w:rsidRDefault="001549C8" w:rsidP="001549C8">
      <w:pPr>
        <w:jc w:val="center"/>
        <w:rPr>
          <w:b/>
          <w:bCs/>
        </w:rPr>
      </w:pPr>
      <w:r>
        <w:rPr>
          <w:b/>
          <w:bCs/>
        </w:rPr>
        <w:t>Remaining Objective, Even When Controversial Issues Arise</w:t>
      </w:r>
    </w:p>
    <w:p w14:paraId="404DDCF1" w14:textId="77777777" w:rsidR="001549C8" w:rsidRDefault="001549C8" w:rsidP="001549C8">
      <w:pPr>
        <w:jc w:val="center"/>
        <w:rPr>
          <w:b/>
          <w:bCs/>
        </w:rPr>
      </w:pPr>
    </w:p>
    <w:p w14:paraId="0621DE99" w14:textId="77777777" w:rsidR="001549C8" w:rsidRDefault="001549C8" w:rsidP="001549C8">
      <w:pPr>
        <w:jc w:val="center"/>
        <w:rPr>
          <w:rFonts w:cs="Times New Roman"/>
        </w:rPr>
      </w:pPr>
      <w:r>
        <w:rPr>
          <w:rFonts w:cs="Times New Roman"/>
        </w:rPr>
        <w:t>Susette M. Gleason</w:t>
      </w:r>
    </w:p>
    <w:p w14:paraId="5C654D47" w14:textId="77777777" w:rsidR="001549C8" w:rsidRDefault="001549C8" w:rsidP="001549C8">
      <w:pPr>
        <w:jc w:val="center"/>
        <w:rPr>
          <w:rFonts w:cs="Times New Roman"/>
        </w:rPr>
      </w:pPr>
      <w:r>
        <w:rPr>
          <w:rFonts w:cs="Times New Roman"/>
        </w:rPr>
        <w:t>Grand Canyon University</w:t>
      </w:r>
    </w:p>
    <w:p w14:paraId="35527163" w14:textId="3E2CA423" w:rsidR="001549C8" w:rsidRDefault="001549C8" w:rsidP="001549C8">
      <w:pPr>
        <w:jc w:val="center"/>
        <w:rPr>
          <w:rFonts w:cs="Times New Roman"/>
        </w:rPr>
      </w:pPr>
      <w:r>
        <w:rPr>
          <w:rFonts w:cs="Times New Roman"/>
        </w:rPr>
        <w:t>CNL-505: Profession Counseling, Ethical and Legal Considerations</w:t>
      </w:r>
    </w:p>
    <w:p w14:paraId="36D4BF94" w14:textId="3D855C2D" w:rsidR="001549C8" w:rsidRDefault="001549C8" w:rsidP="001549C8">
      <w:pPr>
        <w:jc w:val="center"/>
        <w:rPr>
          <w:rFonts w:cs="Times New Roman"/>
        </w:rPr>
      </w:pPr>
      <w:r>
        <w:rPr>
          <w:rFonts w:cs="Times New Roman"/>
        </w:rPr>
        <w:t>Dr. Wade</w:t>
      </w:r>
    </w:p>
    <w:p w14:paraId="1AC657BA" w14:textId="7F0D2910" w:rsidR="009005B9" w:rsidRDefault="001549C8" w:rsidP="001549C8">
      <w:pPr>
        <w:jc w:val="center"/>
        <w:rPr>
          <w:rFonts w:cs="Times New Roman"/>
        </w:rPr>
      </w:pPr>
      <w:r>
        <w:rPr>
          <w:rFonts w:cs="Times New Roman"/>
        </w:rPr>
        <w:t>May 11, 2022</w:t>
      </w:r>
    </w:p>
    <w:p w14:paraId="36ED5A4D" w14:textId="77777777" w:rsidR="009005B9" w:rsidRDefault="009005B9">
      <w:pPr>
        <w:spacing w:line="259" w:lineRule="auto"/>
        <w:rPr>
          <w:rFonts w:cs="Times New Roman"/>
        </w:rPr>
      </w:pPr>
      <w:r>
        <w:rPr>
          <w:rFonts w:cs="Times New Roman"/>
        </w:rPr>
        <w:br w:type="page"/>
      </w:r>
    </w:p>
    <w:p w14:paraId="66F278B2" w14:textId="3A6757D2" w:rsidR="001549C8" w:rsidRPr="007E687C" w:rsidRDefault="009005B9" w:rsidP="001549C8">
      <w:pPr>
        <w:jc w:val="center"/>
        <w:rPr>
          <w:rFonts w:cs="Times New Roman"/>
          <w:b/>
          <w:bCs/>
        </w:rPr>
      </w:pPr>
      <w:r w:rsidRPr="007E687C">
        <w:rPr>
          <w:rFonts w:cs="Times New Roman"/>
          <w:b/>
          <w:bCs/>
        </w:rPr>
        <w:lastRenderedPageBreak/>
        <w:t>Responsibility to Objectivity</w:t>
      </w:r>
    </w:p>
    <w:p w14:paraId="29A0EB8E" w14:textId="42A6FBE2" w:rsidR="009005B9" w:rsidRDefault="009005B9" w:rsidP="009005B9">
      <w:pPr>
        <w:rPr>
          <w:rFonts w:cs="Times New Roman"/>
        </w:rPr>
      </w:pPr>
      <w:r>
        <w:rPr>
          <w:rFonts w:cs="Times New Roman"/>
        </w:rPr>
        <w:tab/>
      </w:r>
      <w:r w:rsidR="005C1983">
        <w:rPr>
          <w:rFonts w:cs="Times New Roman"/>
        </w:rPr>
        <w:t>A counselor’s responsibility is always to their client, and helping their client based off that individual’s unique set of values and beliefs</w:t>
      </w:r>
      <w:r w:rsidR="00056987">
        <w:rPr>
          <w:rFonts w:cs="Times New Roman"/>
        </w:rPr>
        <w:t>, never imposing their own.</w:t>
      </w:r>
      <w:r w:rsidR="005C1983">
        <w:rPr>
          <w:rFonts w:cs="Times New Roman"/>
        </w:rPr>
        <w:t xml:space="preserve"> Counselors will face many situations in which the values of their client differ from their own. Regardless of the issue and </w:t>
      </w:r>
      <w:r w:rsidR="00F519CD">
        <w:rPr>
          <w:rFonts w:cs="Times New Roman"/>
        </w:rPr>
        <w:t xml:space="preserve">a </w:t>
      </w:r>
      <w:r w:rsidR="003466F5">
        <w:rPr>
          <w:rFonts w:cs="Times New Roman"/>
        </w:rPr>
        <w:t>counselor</w:t>
      </w:r>
      <w:r w:rsidR="006D6B48">
        <w:rPr>
          <w:rFonts w:cs="Times New Roman"/>
        </w:rPr>
        <w:t>’</w:t>
      </w:r>
      <w:r w:rsidR="003466F5">
        <w:rPr>
          <w:rFonts w:cs="Times New Roman"/>
        </w:rPr>
        <w:t>s conflicting value</w:t>
      </w:r>
      <w:r w:rsidR="009C33C6">
        <w:rPr>
          <w:rFonts w:cs="Times New Roman"/>
        </w:rPr>
        <w:t>s</w:t>
      </w:r>
      <w:r w:rsidR="007E687C">
        <w:rPr>
          <w:rFonts w:cs="Times New Roman"/>
        </w:rPr>
        <w:t xml:space="preserve">, a counselor cannot in good practice, </w:t>
      </w:r>
      <w:r w:rsidR="00F519CD">
        <w:rPr>
          <w:rFonts w:cs="Times New Roman"/>
        </w:rPr>
        <w:t xml:space="preserve">ever </w:t>
      </w:r>
      <w:r w:rsidR="007D5844">
        <w:rPr>
          <w:rFonts w:cs="Times New Roman"/>
        </w:rPr>
        <w:t>abandon</w:t>
      </w:r>
      <w:r w:rsidR="00F519CD">
        <w:rPr>
          <w:rFonts w:cs="Times New Roman"/>
        </w:rPr>
        <w:t xml:space="preserve"> </w:t>
      </w:r>
      <w:r w:rsidR="007D5844">
        <w:rPr>
          <w:rFonts w:cs="Times New Roman"/>
        </w:rPr>
        <w:t>their client</w:t>
      </w:r>
      <w:r w:rsidR="007E687C">
        <w:rPr>
          <w:rFonts w:cs="Times New Roman"/>
        </w:rPr>
        <w:t xml:space="preserve">. </w:t>
      </w:r>
      <w:r w:rsidR="003466F5">
        <w:rPr>
          <w:rFonts w:cs="Times New Roman"/>
        </w:rPr>
        <w:t>Also, no</w:t>
      </w:r>
      <w:r w:rsidR="009B26B7">
        <w:rPr>
          <w:rFonts w:cs="Times New Roman"/>
        </w:rPr>
        <w:t xml:space="preserve"> </w:t>
      </w:r>
      <w:r w:rsidR="00122D66">
        <w:rPr>
          <w:rFonts w:cs="Times New Roman"/>
        </w:rPr>
        <w:t xml:space="preserve">counselor should criticize or judge their </w:t>
      </w:r>
      <w:r w:rsidR="00890808">
        <w:rPr>
          <w:rFonts w:cs="Times New Roman"/>
        </w:rPr>
        <w:t>clients’</w:t>
      </w:r>
      <w:r w:rsidR="00261039">
        <w:rPr>
          <w:rFonts w:cs="Times New Roman"/>
        </w:rPr>
        <w:t xml:space="preserve"> actions and </w:t>
      </w:r>
      <w:r w:rsidR="00890808">
        <w:rPr>
          <w:rFonts w:cs="Times New Roman"/>
        </w:rPr>
        <w:t>ideas or</w:t>
      </w:r>
      <w:r w:rsidR="00261039">
        <w:rPr>
          <w:rFonts w:cs="Times New Roman"/>
        </w:rPr>
        <w:t xml:space="preserve"> encourage them to make </w:t>
      </w:r>
      <w:r w:rsidR="009C33C6">
        <w:rPr>
          <w:rFonts w:cs="Times New Roman"/>
        </w:rPr>
        <w:t>specific</w:t>
      </w:r>
      <w:r w:rsidR="00261039">
        <w:rPr>
          <w:rFonts w:cs="Times New Roman"/>
        </w:rPr>
        <w:t xml:space="preserve"> decisions. Rather</w:t>
      </w:r>
      <w:r w:rsidR="006D6B48">
        <w:rPr>
          <w:rFonts w:cs="Times New Roman"/>
        </w:rPr>
        <w:t>,</w:t>
      </w:r>
      <w:r w:rsidR="00261039">
        <w:rPr>
          <w:rFonts w:cs="Times New Roman"/>
        </w:rPr>
        <w:t xml:space="preserve"> </w:t>
      </w:r>
      <w:r w:rsidR="00E87749">
        <w:rPr>
          <w:rFonts w:cs="Times New Roman"/>
        </w:rPr>
        <w:t xml:space="preserve">a counselor should guide their client through </w:t>
      </w:r>
      <w:r w:rsidR="009B09D0">
        <w:rPr>
          <w:rFonts w:cs="Times New Roman"/>
        </w:rPr>
        <w:t>the</w:t>
      </w:r>
      <w:r w:rsidR="00E87749">
        <w:rPr>
          <w:rFonts w:cs="Times New Roman"/>
        </w:rPr>
        <w:t xml:space="preserve"> </w:t>
      </w:r>
      <w:r w:rsidR="00890808">
        <w:rPr>
          <w:rFonts w:cs="Times New Roman"/>
        </w:rPr>
        <w:t>decision-making</w:t>
      </w:r>
      <w:r w:rsidR="00E87749">
        <w:rPr>
          <w:rFonts w:cs="Times New Roman"/>
        </w:rPr>
        <w:t xml:space="preserve"> process that conforms with that </w:t>
      </w:r>
      <w:r w:rsidR="00890808">
        <w:rPr>
          <w:rFonts w:cs="Times New Roman"/>
        </w:rPr>
        <w:t>client’s</w:t>
      </w:r>
      <w:r w:rsidR="00E87749">
        <w:rPr>
          <w:rFonts w:cs="Times New Roman"/>
        </w:rPr>
        <w:t xml:space="preserve"> culture, </w:t>
      </w:r>
      <w:r w:rsidR="00890808">
        <w:rPr>
          <w:rFonts w:cs="Times New Roman"/>
        </w:rPr>
        <w:t>religion, spirituality and</w:t>
      </w:r>
      <w:r w:rsidR="009B09D0">
        <w:rPr>
          <w:rFonts w:cs="Times New Roman"/>
        </w:rPr>
        <w:t>/or</w:t>
      </w:r>
      <w:r w:rsidR="00890808">
        <w:rPr>
          <w:rFonts w:cs="Times New Roman"/>
        </w:rPr>
        <w:t xml:space="preserve"> beliefs. </w:t>
      </w:r>
    </w:p>
    <w:p w14:paraId="5450A8E4" w14:textId="68BD5F54" w:rsidR="00D821AB" w:rsidRDefault="00D821AB" w:rsidP="009005B9">
      <w:pPr>
        <w:rPr>
          <w:rFonts w:cs="Times New Roman"/>
        </w:rPr>
      </w:pPr>
      <w:r>
        <w:rPr>
          <w:rFonts w:cs="Times New Roman"/>
        </w:rPr>
        <w:tab/>
        <w:t xml:space="preserve">One of these controversial issues that might arise is the topic of abortion. </w:t>
      </w:r>
      <w:r w:rsidR="00EF722D">
        <w:rPr>
          <w:rFonts w:cs="Times New Roman"/>
        </w:rPr>
        <w:t>A couns</w:t>
      </w:r>
      <w:r w:rsidR="00C111EB">
        <w:rPr>
          <w:rFonts w:cs="Times New Roman"/>
        </w:rPr>
        <w:t xml:space="preserve">elor might believe abortion is wrong, and a sin, but should </w:t>
      </w:r>
      <w:r w:rsidR="005A3085">
        <w:rPr>
          <w:rFonts w:cs="Times New Roman"/>
        </w:rPr>
        <w:t>never</w:t>
      </w:r>
      <w:r w:rsidR="00C111EB">
        <w:rPr>
          <w:rFonts w:cs="Times New Roman"/>
        </w:rPr>
        <w:t xml:space="preserve"> </w:t>
      </w:r>
      <w:r w:rsidR="005A3085">
        <w:rPr>
          <w:rFonts w:cs="Times New Roman"/>
        </w:rPr>
        <w:t xml:space="preserve">disclose that to a client debating abortion. The ACA Code of Ethics (2014) </w:t>
      </w:r>
      <w:r w:rsidR="006D7278">
        <w:rPr>
          <w:rFonts w:cs="Times New Roman"/>
        </w:rPr>
        <w:t xml:space="preserve">says that counselors will avoid imposing their own </w:t>
      </w:r>
      <w:r w:rsidR="0074396B">
        <w:rPr>
          <w:rFonts w:cs="Times New Roman"/>
        </w:rPr>
        <w:t xml:space="preserve">personal </w:t>
      </w:r>
      <w:r w:rsidR="006D7278">
        <w:rPr>
          <w:rFonts w:cs="Times New Roman"/>
        </w:rPr>
        <w:t>values onto their clients</w:t>
      </w:r>
      <w:r w:rsidR="0074396B">
        <w:rPr>
          <w:rFonts w:cs="Times New Roman"/>
        </w:rPr>
        <w:t xml:space="preserve">. </w:t>
      </w:r>
      <w:r w:rsidR="00B20169">
        <w:rPr>
          <w:rFonts w:cs="Times New Roman"/>
        </w:rPr>
        <w:t xml:space="preserve">They will respect their </w:t>
      </w:r>
      <w:r w:rsidR="00946712">
        <w:rPr>
          <w:rFonts w:cs="Times New Roman"/>
        </w:rPr>
        <w:t>client’s</w:t>
      </w:r>
      <w:r w:rsidR="00B20169">
        <w:rPr>
          <w:rFonts w:cs="Times New Roman"/>
        </w:rPr>
        <w:t xml:space="preserve"> diversity and </w:t>
      </w:r>
      <w:r w:rsidR="00946712">
        <w:rPr>
          <w:rFonts w:cs="Times New Roman"/>
        </w:rPr>
        <w:t xml:space="preserve">individual beliefs. That’s not to say a counselor cannot be effective in helping a client in this situation. </w:t>
      </w:r>
      <w:r w:rsidR="00C74803">
        <w:rPr>
          <w:rFonts w:cs="Times New Roman"/>
        </w:rPr>
        <w:t xml:space="preserve">Depending on the age of the client, a counselor </w:t>
      </w:r>
      <w:r w:rsidR="00DB0433">
        <w:rPr>
          <w:rFonts w:cs="Times New Roman"/>
        </w:rPr>
        <w:t>might suggest making this decision with the client’s parents. A counselor should also be aware of their state laws regarding abortion.</w:t>
      </w:r>
      <w:r w:rsidR="00BC4F06">
        <w:rPr>
          <w:rFonts w:cs="Times New Roman"/>
        </w:rPr>
        <w:t xml:space="preserve"> An</w:t>
      </w:r>
      <w:r w:rsidR="00120576">
        <w:rPr>
          <w:rFonts w:cs="Times New Roman"/>
        </w:rPr>
        <w:t xml:space="preserve"> ethical counselor will </w:t>
      </w:r>
      <w:r w:rsidR="00BC4F06">
        <w:rPr>
          <w:rFonts w:cs="Times New Roman"/>
        </w:rPr>
        <w:t>help their pregnant client through this difficult decision</w:t>
      </w:r>
      <w:r w:rsidR="00651160">
        <w:rPr>
          <w:rFonts w:cs="Times New Roman"/>
        </w:rPr>
        <w:t xml:space="preserve">, encouraging the client to make the best choice based on </w:t>
      </w:r>
      <w:r w:rsidR="0021465D">
        <w:rPr>
          <w:rFonts w:cs="Times New Roman"/>
        </w:rPr>
        <w:t xml:space="preserve">the </w:t>
      </w:r>
      <w:r w:rsidR="006766B0">
        <w:rPr>
          <w:rFonts w:cs="Times New Roman"/>
        </w:rPr>
        <w:t>clients’</w:t>
      </w:r>
      <w:r w:rsidR="0021465D">
        <w:rPr>
          <w:rFonts w:cs="Times New Roman"/>
        </w:rPr>
        <w:t xml:space="preserve"> values and beliefs</w:t>
      </w:r>
      <w:r w:rsidR="00A128CE">
        <w:rPr>
          <w:rFonts w:cs="Times New Roman"/>
        </w:rPr>
        <w:t xml:space="preserve"> (Corey et al., 2019)</w:t>
      </w:r>
      <w:r w:rsidR="00CD4F4E">
        <w:rPr>
          <w:rFonts w:cs="Times New Roman"/>
        </w:rPr>
        <w:t>.</w:t>
      </w:r>
    </w:p>
    <w:p w14:paraId="7816B24A" w14:textId="5F5058C1" w:rsidR="006A6203" w:rsidRDefault="006766B0">
      <w:pPr>
        <w:rPr>
          <w:rFonts w:cs="Times New Roman"/>
        </w:rPr>
      </w:pPr>
      <w:r>
        <w:rPr>
          <w:rFonts w:cs="Times New Roman"/>
        </w:rPr>
        <w:tab/>
        <w:t xml:space="preserve">Another </w:t>
      </w:r>
      <w:r w:rsidR="00607DB2">
        <w:rPr>
          <w:rFonts w:cs="Times New Roman"/>
        </w:rPr>
        <w:t>of these contentious top</w:t>
      </w:r>
      <w:r w:rsidR="00C22961">
        <w:rPr>
          <w:rFonts w:cs="Times New Roman"/>
        </w:rPr>
        <w:t xml:space="preserve">ics is adultery. </w:t>
      </w:r>
      <w:r w:rsidR="00030373">
        <w:rPr>
          <w:rFonts w:cs="Times New Roman"/>
        </w:rPr>
        <w:t xml:space="preserve">A counselor </w:t>
      </w:r>
      <w:r w:rsidR="000E7962">
        <w:rPr>
          <w:rFonts w:cs="Times New Roman"/>
        </w:rPr>
        <w:t>may find it difficult to treat a client who is habitually cheating on his wife</w:t>
      </w:r>
      <w:r w:rsidR="00765D01">
        <w:rPr>
          <w:rFonts w:cs="Times New Roman"/>
        </w:rPr>
        <w:t>. There could be many reasons o</w:t>
      </w:r>
      <w:r w:rsidR="00300745">
        <w:rPr>
          <w:rFonts w:cs="Times New Roman"/>
        </w:rPr>
        <w:t>r</w:t>
      </w:r>
      <w:r w:rsidR="00765D01">
        <w:rPr>
          <w:rFonts w:cs="Times New Roman"/>
        </w:rPr>
        <w:t xml:space="preserve"> justifications from the client, but </w:t>
      </w:r>
      <w:r w:rsidR="00300745">
        <w:rPr>
          <w:rFonts w:cs="Times New Roman"/>
        </w:rPr>
        <w:t>his counselor still knows it is wrong.</w:t>
      </w:r>
      <w:r w:rsidR="0025302B">
        <w:rPr>
          <w:rFonts w:cs="Times New Roman"/>
        </w:rPr>
        <w:t xml:space="preserve"> </w:t>
      </w:r>
      <w:r w:rsidR="00E905E5">
        <w:rPr>
          <w:rFonts w:cs="Times New Roman"/>
        </w:rPr>
        <w:t xml:space="preserve">Once this client has sought counseling, his counselor has an ethical obligation to help him. </w:t>
      </w:r>
      <w:r w:rsidR="00BC0795">
        <w:rPr>
          <w:rFonts w:cs="Times New Roman"/>
        </w:rPr>
        <w:t>The</w:t>
      </w:r>
      <w:r w:rsidR="006252BF">
        <w:rPr>
          <w:rFonts w:cs="Times New Roman"/>
        </w:rPr>
        <w:t xml:space="preserve"> counselor can be aware of their own bias regarding the situation,</w:t>
      </w:r>
      <w:r w:rsidR="006C15FD">
        <w:rPr>
          <w:rFonts w:cs="Times New Roman"/>
        </w:rPr>
        <w:t xml:space="preserve"> not expose it to their client,</w:t>
      </w:r>
      <w:r w:rsidR="006252BF">
        <w:rPr>
          <w:rFonts w:cs="Times New Roman"/>
        </w:rPr>
        <w:t xml:space="preserve"> </w:t>
      </w:r>
      <w:r w:rsidR="00F9044A">
        <w:rPr>
          <w:rFonts w:cs="Times New Roman"/>
        </w:rPr>
        <w:t xml:space="preserve">and still </w:t>
      </w:r>
      <w:r w:rsidR="009B410D">
        <w:rPr>
          <w:rFonts w:cs="Times New Roman"/>
        </w:rPr>
        <w:t xml:space="preserve">be an effective counselor for their </w:t>
      </w:r>
      <w:r w:rsidR="009B410D">
        <w:rPr>
          <w:rFonts w:cs="Times New Roman"/>
        </w:rPr>
        <w:lastRenderedPageBreak/>
        <w:t xml:space="preserve">client. The counselor can </w:t>
      </w:r>
      <w:r w:rsidR="00206665">
        <w:rPr>
          <w:rFonts w:cs="Times New Roman"/>
        </w:rPr>
        <w:t xml:space="preserve">encourage their client to reflect on their own value system and </w:t>
      </w:r>
      <w:r w:rsidR="00955982">
        <w:rPr>
          <w:rFonts w:cs="Times New Roman"/>
        </w:rPr>
        <w:t xml:space="preserve">guide them through </w:t>
      </w:r>
      <w:r w:rsidR="009C33C6">
        <w:rPr>
          <w:rFonts w:cs="Times New Roman"/>
        </w:rPr>
        <w:t xml:space="preserve">a </w:t>
      </w:r>
      <w:r w:rsidR="00734546">
        <w:rPr>
          <w:rFonts w:cs="Times New Roman"/>
        </w:rPr>
        <w:t>decision-making process (Corey et al., 2019)</w:t>
      </w:r>
      <w:r w:rsidR="00955982">
        <w:rPr>
          <w:rFonts w:cs="Times New Roman"/>
        </w:rPr>
        <w:t>.</w:t>
      </w:r>
    </w:p>
    <w:p w14:paraId="5092C233" w14:textId="684FF211" w:rsidR="004340B5" w:rsidRDefault="004340B5" w:rsidP="004340B5">
      <w:pPr>
        <w:ind w:firstLine="720"/>
        <w:rPr>
          <w:rFonts w:cs="Times New Roman"/>
        </w:rPr>
      </w:pPr>
      <w:r>
        <w:rPr>
          <w:rFonts w:cs="Times New Roman"/>
        </w:rPr>
        <w:t>When a counselor is faced with an ethical dilemma</w:t>
      </w:r>
      <w:r w:rsidR="001D7372">
        <w:rPr>
          <w:rFonts w:cs="Times New Roman"/>
        </w:rPr>
        <w:t xml:space="preserve"> an</w:t>
      </w:r>
      <w:r w:rsidR="00D675AD">
        <w:rPr>
          <w:rFonts w:cs="Times New Roman"/>
        </w:rPr>
        <w:t>d is</w:t>
      </w:r>
      <w:r w:rsidR="001D7372">
        <w:rPr>
          <w:rFonts w:cs="Times New Roman"/>
        </w:rPr>
        <w:t xml:space="preserve"> unsure of </w:t>
      </w:r>
      <w:r w:rsidR="007705FA">
        <w:rPr>
          <w:rFonts w:cs="Times New Roman"/>
        </w:rPr>
        <w:t>what to do, they can refer to the Practitioner’s Guide to Ethical Decision Making</w:t>
      </w:r>
      <w:r w:rsidR="00CD40B0">
        <w:rPr>
          <w:rFonts w:cs="Times New Roman"/>
        </w:rPr>
        <w:t xml:space="preserve"> (2016)</w:t>
      </w:r>
      <w:r w:rsidR="00D37A0E">
        <w:rPr>
          <w:rFonts w:cs="Times New Roman"/>
        </w:rPr>
        <w:t>, which</w:t>
      </w:r>
      <w:r w:rsidR="007A01C3">
        <w:rPr>
          <w:rFonts w:cs="Times New Roman"/>
        </w:rPr>
        <w:t xml:space="preserve"> includes</w:t>
      </w:r>
      <w:r w:rsidR="00D37A0E">
        <w:rPr>
          <w:rFonts w:cs="Times New Roman"/>
        </w:rPr>
        <w:t xml:space="preserve"> core principles and a guiding model to help practitioners </w:t>
      </w:r>
      <w:r w:rsidR="0058566E">
        <w:rPr>
          <w:rFonts w:cs="Times New Roman"/>
        </w:rPr>
        <w:t>work through these quandaries.</w:t>
      </w:r>
      <w:r w:rsidR="007A01C3">
        <w:rPr>
          <w:rFonts w:cs="Times New Roman"/>
        </w:rPr>
        <w:t xml:space="preserve"> This </w:t>
      </w:r>
      <w:r w:rsidR="009C33C6">
        <w:rPr>
          <w:rFonts w:cs="Times New Roman"/>
        </w:rPr>
        <w:t>g</w:t>
      </w:r>
      <w:r w:rsidR="007A01C3">
        <w:rPr>
          <w:rFonts w:cs="Times New Roman"/>
        </w:rPr>
        <w:t>uide contains five foundational princip</w:t>
      </w:r>
      <w:r w:rsidR="006D6B48">
        <w:rPr>
          <w:rFonts w:cs="Times New Roman"/>
        </w:rPr>
        <w:t>les</w:t>
      </w:r>
      <w:r w:rsidR="00F60136">
        <w:rPr>
          <w:rFonts w:cs="Times New Roman"/>
        </w:rPr>
        <w:t>, the first of which is autonomy.</w:t>
      </w:r>
      <w:r w:rsidR="009A32D1">
        <w:rPr>
          <w:rFonts w:cs="Times New Roman"/>
        </w:rPr>
        <w:t xml:space="preserve"> </w:t>
      </w:r>
      <w:r w:rsidR="008E7CBB">
        <w:rPr>
          <w:rFonts w:cs="Times New Roman"/>
        </w:rPr>
        <w:t>A counselor should encouragement their clients to make their own decisions</w:t>
      </w:r>
      <w:r w:rsidR="00DE47AE">
        <w:rPr>
          <w:rFonts w:cs="Times New Roman"/>
        </w:rPr>
        <w:t xml:space="preserve"> while considering how those decisions will impact them and those around them.</w:t>
      </w:r>
      <w:r w:rsidR="00F60136">
        <w:rPr>
          <w:rFonts w:cs="Times New Roman"/>
        </w:rPr>
        <w:t xml:space="preserve"> </w:t>
      </w:r>
      <w:r w:rsidR="00E6215F">
        <w:rPr>
          <w:rFonts w:cs="Times New Roman"/>
        </w:rPr>
        <w:t xml:space="preserve">Respecting their freedom of choice is imperative. </w:t>
      </w:r>
      <w:r w:rsidR="002F76FE">
        <w:rPr>
          <w:rFonts w:cs="Times New Roman"/>
        </w:rPr>
        <w:t>On the other spectrum, a</w:t>
      </w:r>
      <w:r w:rsidR="009537F1">
        <w:rPr>
          <w:rFonts w:cs="Times New Roman"/>
        </w:rPr>
        <w:t xml:space="preserve"> counselor should also recognize when a person is not capable of making their own cognitive decisions.</w:t>
      </w:r>
      <w:r w:rsidR="00C140F8">
        <w:rPr>
          <w:rFonts w:cs="Times New Roman"/>
        </w:rPr>
        <w:t xml:space="preserve"> If a client is contemplating hurting themselves or somehow else, the counselor </w:t>
      </w:r>
      <w:r w:rsidR="00E6215F">
        <w:rPr>
          <w:rFonts w:cs="Times New Roman"/>
        </w:rPr>
        <w:t>needs</w:t>
      </w:r>
      <w:r w:rsidR="00103A3A">
        <w:rPr>
          <w:rFonts w:cs="Times New Roman"/>
        </w:rPr>
        <w:t xml:space="preserve"> to take preventative measures. </w:t>
      </w:r>
    </w:p>
    <w:p w14:paraId="021D3224" w14:textId="7350958F" w:rsidR="004414E0" w:rsidRDefault="004414E0" w:rsidP="004340B5">
      <w:pPr>
        <w:ind w:firstLine="720"/>
        <w:rPr>
          <w:rFonts w:cs="Times New Roman"/>
        </w:rPr>
      </w:pPr>
      <w:r>
        <w:rPr>
          <w:rFonts w:cs="Times New Roman"/>
        </w:rPr>
        <w:t xml:space="preserve">The </w:t>
      </w:r>
      <w:r w:rsidR="00034CE3">
        <w:rPr>
          <w:rFonts w:cs="Times New Roman"/>
        </w:rPr>
        <w:t>second of these principles is justice</w:t>
      </w:r>
      <w:r w:rsidR="00C80526">
        <w:rPr>
          <w:rFonts w:cs="Times New Roman"/>
        </w:rPr>
        <w:t xml:space="preserve">, </w:t>
      </w:r>
      <w:r w:rsidR="00E02817">
        <w:rPr>
          <w:rFonts w:cs="Times New Roman"/>
        </w:rPr>
        <w:t xml:space="preserve">in which a counselor treats all clients equally, depending on their circumstance. </w:t>
      </w:r>
      <w:r w:rsidR="00390829">
        <w:rPr>
          <w:rFonts w:cs="Times New Roman"/>
        </w:rPr>
        <w:t xml:space="preserve">Or rather treating clients </w:t>
      </w:r>
      <w:r w:rsidR="00456D36">
        <w:rPr>
          <w:rFonts w:cs="Times New Roman"/>
        </w:rPr>
        <w:t xml:space="preserve">the same with respect to their differences. The </w:t>
      </w:r>
      <w:r w:rsidR="00BD1D66">
        <w:rPr>
          <w:rFonts w:cs="Times New Roman"/>
        </w:rPr>
        <w:t xml:space="preserve">Practitioner’s Guide offers the example of a counselor reading </w:t>
      </w:r>
      <w:r w:rsidR="002D22AC">
        <w:rPr>
          <w:rFonts w:cs="Times New Roman"/>
        </w:rPr>
        <w:t>a consent form to a blind person</w:t>
      </w:r>
      <w:r w:rsidR="00C15C56">
        <w:rPr>
          <w:rFonts w:cs="Times New Roman"/>
        </w:rPr>
        <w:t xml:space="preserve">, that they might not read to </w:t>
      </w:r>
      <w:r w:rsidR="00DF5726">
        <w:rPr>
          <w:rFonts w:cs="Times New Roman"/>
        </w:rPr>
        <w:t>any of their other clients. This could be the same for an illiterate, or young client</w:t>
      </w:r>
      <w:r w:rsidR="00BF5C91">
        <w:rPr>
          <w:rFonts w:cs="Times New Roman"/>
        </w:rPr>
        <w:t xml:space="preserve">.  Next is </w:t>
      </w:r>
      <w:r w:rsidR="009F544F">
        <w:rPr>
          <w:rFonts w:cs="Times New Roman"/>
        </w:rPr>
        <w:t>beneficence and nonmaleficence</w:t>
      </w:r>
      <w:r w:rsidR="00376BEE">
        <w:rPr>
          <w:rFonts w:cs="Times New Roman"/>
        </w:rPr>
        <w:t xml:space="preserve">, which are preventing harm and doing no harm. </w:t>
      </w:r>
      <w:r w:rsidR="00B9606A">
        <w:rPr>
          <w:rFonts w:cs="Times New Roman"/>
        </w:rPr>
        <w:t xml:space="preserve">Last is fidelity, </w:t>
      </w:r>
      <w:r w:rsidR="00B9189A">
        <w:rPr>
          <w:rFonts w:cs="Times New Roman"/>
        </w:rPr>
        <w:t xml:space="preserve">which is the </w:t>
      </w:r>
      <w:r w:rsidR="009D5443">
        <w:rPr>
          <w:rFonts w:cs="Times New Roman"/>
        </w:rPr>
        <w:t>counselor’s</w:t>
      </w:r>
      <w:r w:rsidR="00B9189A">
        <w:rPr>
          <w:rFonts w:cs="Times New Roman"/>
        </w:rPr>
        <w:t xml:space="preserve"> </w:t>
      </w:r>
      <w:r w:rsidR="00D43564">
        <w:rPr>
          <w:rFonts w:cs="Times New Roman"/>
        </w:rPr>
        <w:t>obligation</w:t>
      </w:r>
      <w:r w:rsidR="00B9189A">
        <w:rPr>
          <w:rFonts w:cs="Times New Roman"/>
        </w:rPr>
        <w:t xml:space="preserve"> to honor </w:t>
      </w:r>
      <w:r w:rsidR="00D43564">
        <w:rPr>
          <w:rFonts w:cs="Times New Roman"/>
        </w:rPr>
        <w:t>their</w:t>
      </w:r>
      <w:r w:rsidR="00B9189A">
        <w:rPr>
          <w:rFonts w:cs="Times New Roman"/>
        </w:rPr>
        <w:t xml:space="preserve"> commitment to their client and help build trust</w:t>
      </w:r>
      <w:r w:rsidR="00D43564">
        <w:rPr>
          <w:rFonts w:cs="Times New Roman"/>
        </w:rPr>
        <w:t>, to enable the therapeutic healing process</w:t>
      </w:r>
      <w:r w:rsidR="00B9189A">
        <w:rPr>
          <w:rFonts w:cs="Times New Roman"/>
        </w:rPr>
        <w:t xml:space="preserve"> </w:t>
      </w:r>
      <w:r w:rsidR="006D4F2E">
        <w:rPr>
          <w:rFonts w:cs="Times New Roman"/>
        </w:rPr>
        <w:t>(</w:t>
      </w:r>
      <w:r w:rsidR="00376BEE">
        <w:rPr>
          <w:rFonts w:cs="Times New Roman"/>
        </w:rPr>
        <w:t>F</w:t>
      </w:r>
      <w:r w:rsidR="00827662">
        <w:rPr>
          <w:rFonts w:cs="Times New Roman"/>
        </w:rPr>
        <w:t>orester-Miller</w:t>
      </w:r>
      <w:r w:rsidR="004324BB">
        <w:rPr>
          <w:rFonts w:cs="Times New Roman"/>
        </w:rPr>
        <w:t xml:space="preserve"> &amp; Davis</w:t>
      </w:r>
      <w:r w:rsidR="006D4F2E">
        <w:rPr>
          <w:rFonts w:cs="Times New Roman"/>
        </w:rPr>
        <w:t xml:space="preserve">, </w:t>
      </w:r>
      <w:r w:rsidR="004324BB">
        <w:rPr>
          <w:rFonts w:cs="Times New Roman"/>
        </w:rPr>
        <w:t>2016).</w:t>
      </w:r>
    </w:p>
    <w:p w14:paraId="45E9A005" w14:textId="5E06666B" w:rsidR="009D5443" w:rsidRDefault="00F52D9F" w:rsidP="005865EE">
      <w:pPr>
        <w:ind w:firstLine="720"/>
        <w:rPr>
          <w:rFonts w:cs="Times New Roman"/>
        </w:rPr>
      </w:pPr>
      <w:r>
        <w:rPr>
          <w:rFonts w:cs="Times New Roman"/>
        </w:rPr>
        <w:t xml:space="preserve">To further assist a counselor with ethical dilemmas, </w:t>
      </w:r>
      <w:r w:rsidR="009D5443">
        <w:rPr>
          <w:rFonts w:cs="Times New Roman"/>
        </w:rPr>
        <w:t xml:space="preserve">Forester-Miller </w:t>
      </w:r>
      <w:r w:rsidR="005250C2">
        <w:rPr>
          <w:rFonts w:cs="Times New Roman"/>
        </w:rPr>
        <w:t>and</w:t>
      </w:r>
      <w:r w:rsidR="009D5443">
        <w:rPr>
          <w:rFonts w:cs="Times New Roman"/>
        </w:rPr>
        <w:t xml:space="preserve"> Davis (2016) </w:t>
      </w:r>
      <w:r>
        <w:rPr>
          <w:rFonts w:cs="Times New Roman"/>
        </w:rPr>
        <w:t xml:space="preserve">developed the </w:t>
      </w:r>
      <w:r w:rsidR="009D5443">
        <w:rPr>
          <w:rFonts w:cs="Times New Roman"/>
        </w:rPr>
        <w:t>Ethical Decision-Making Model</w:t>
      </w:r>
      <w:r>
        <w:rPr>
          <w:rFonts w:cs="Times New Roman"/>
        </w:rPr>
        <w:t>,</w:t>
      </w:r>
      <w:r w:rsidR="009D5443">
        <w:rPr>
          <w:rFonts w:cs="Times New Roman"/>
        </w:rPr>
        <w:t xml:space="preserve"> </w:t>
      </w:r>
      <w:r w:rsidR="00441AF2">
        <w:rPr>
          <w:rFonts w:cs="Times New Roman"/>
        </w:rPr>
        <w:t>containing</w:t>
      </w:r>
      <w:r w:rsidR="009D5443">
        <w:rPr>
          <w:rFonts w:cs="Times New Roman"/>
        </w:rPr>
        <w:t xml:space="preserve"> the following </w:t>
      </w:r>
      <w:r w:rsidR="005865EE">
        <w:rPr>
          <w:rFonts w:cs="Times New Roman"/>
        </w:rPr>
        <w:t>steps: “1. Identify the problem. 2. Apply the ACA Code of Ethics. 3.</w:t>
      </w:r>
      <w:r w:rsidR="004B3FE5">
        <w:rPr>
          <w:rFonts w:cs="Times New Roman"/>
        </w:rPr>
        <w:t>Determine the nature and dimensions of the dilemma. 4.Generate potential course action. 5.</w:t>
      </w:r>
      <w:r w:rsidR="00260A0B">
        <w:rPr>
          <w:rFonts w:cs="Times New Roman"/>
        </w:rPr>
        <w:t xml:space="preserve">Consider the potential consequences of all </w:t>
      </w:r>
      <w:r w:rsidR="00260A0B">
        <w:rPr>
          <w:rFonts w:cs="Times New Roman"/>
        </w:rPr>
        <w:lastRenderedPageBreak/>
        <w:t xml:space="preserve">options and determine a course of action. 6. </w:t>
      </w:r>
      <w:r w:rsidR="006D6C3F">
        <w:rPr>
          <w:rFonts w:cs="Times New Roman"/>
        </w:rPr>
        <w:t xml:space="preserve">Evaluate the elected course action. 7. Implement the course action.” </w:t>
      </w:r>
      <w:r w:rsidR="00D170E6">
        <w:rPr>
          <w:rFonts w:cs="Times New Roman"/>
        </w:rPr>
        <w:t xml:space="preserve">Following this model, and documenting the </w:t>
      </w:r>
      <w:r w:rsidR="00A456EC">
        <w:rPr>
          <w:rFonts w:cs="Times New Roman"/>
        </w:rPr>
        <w:t>decision-making</w:t>
      </w:r>
      <w:r w:rsidR="00D170E6">
        <w:rPr>
          <w:rFonts w:cs="Times New Roman"/>
        </w:rPr>
        <w:t xml:space="preserve"> process</w:t>
      </w:r>
      <w:r w:rsidR="00246C5F">
        <w:rPr>
          <w:rFonts w:cs="Times New Roman"/>
        </w:rPr>
        <w:t>,</w:t>
      </w:r>
      <w:r w:rsidR="001F08CB">
        <w:rPr>
          <w:rFonts w:cs="Times New Roman"/>
        </w:rPr>
        <w:t xml:space="preserve"> will ensure </w:t>
      </w:r>
      <w:r w:rsidR="00196793">
        <w:rPr>
          <w:rFonts w:cs="Times New Roman"/>
        </w:rPr>
        <w:t>the counselor is able to support this professional course of action</w:t>
      </w:r>
      <w:r w:rsidR="00246C5F">
        <w:rPr>
          <w:rFonts w:cs="Times New Roman"/>
        </w:rPr>
        <w:t xml:space="preserve">, even when there is no clear right or wrong answer. </w:t>
      </w:r>
      <w:r w:rsidR="00A456EC">
        <w:rPr>
          <w:rFonts w:cs="Times New Roman"/>
        </w:rPr>
        <w:t>The</w:t>
      </w:r>
      <w:r w:rsidR="00512D30">
        <w:rPr>
          <w:rFonts w:cs="Times New Roman"/>
        </w:rPr>
        <w:t xml:space="preserve"> </w:t>
      </w:r>
      <w:r w:rsidR="0068030C">
        <w:rPr>
          <w:rFonts w:cs="Times New Roman"/>
        </w:rPr>
        <w:t>counselor’s</w:t>
      </w:r>
      <w:r w:rsidR="00BB7018">
        <w:rPr>
          <w:rFonts w:cs="Times New Roman"/>
        </w:rPr>
        <w:t xml:space="preserve"> guidance needs to be honest, </w:t>
      </w:r>
      <w:r w:rsidR="00B2191F">
        <w:rPr>
          <w:rFonts w:cs="Times New Roman"/>
        </w:rPr>
        <w:t xml:space="preserve">in good judgment, and the </w:t>
      </w:r>
      <w:r w:rsidR="00A456EC">
        <w:rPr>
          <w:rFonts w:cs="Times New Roman"/>
        </w:rPr>
        <w:t>outcome should always be in the best interest of the client</w:t>
      </w:r>
      <w:r>
        <w:rPr>
          <w:rFonts w:cs="Times New Roman"/>
        </w:rPr>
        <w:t>.</w:t>
      </w:r>
    </w:p>
    <w:p w14:paraId="0BCCAC4B" w14:textId="46C98FDF" w:rsidR="00E71563" w:rsidRPr="00E71563" w:rsidRDefault="00E71563" w:rsidP="00E71563">
      <w:pPr>
        <w:ind w:firstLine="720"/>
        <w:jc w:val="center"/>
        <w:rPr>
          <w:rFonts w:cs="Times New Roman"/>
          <w:b/>
          <w:bCs/>
        </w:rPr>
      </w:pPr>
      <w:r w:rsidRPr="00E71563">
        <w:rPr>
          <w:rFonts w:cs="Times New Roman"/>
          <w:b/>
          <w:bCs/>
        </w:rPr>
        <w:t>Legal Precedents</w:t>
      </w:r>
    </w:p>
    <w:p w14:paraId="065F6515" w14:textId="7E6ED095" w:rsidR="005C67A7" w:rsidRDefault="0081195E" w:rsidP="005865EE">
      <w:pPr>
        <w:ind w:firstLine="720"/>
        <w:rPr>
          <w:rFonts w:cs="Times New Roman"/>
        </w:rPr>
      </w:pPr>
      <w:r>
        <w:rPr>
          <w:rFonts w:cs="Times New Roman"/>
        </w:rPr>
        <w:t xml:space="preserve">Counseling is an </w:t>
      </w:r>
      <w:r w:rsidR="00E71563">
        <w:rPr>
          <w:rFonts w:cs="Times New Roman"/>
        </w:rPr>
        <w:t>all-inclusive</w:t>
      </w:r>
      <w:r>
        <w:rPr>
          <w:rFonts w:cs="Times New Roman"/>
        </w:rPr>
        <w:t xml:space="preserve"> career. </w:t>
      </w:r>
      <w:r w:rsidR="00E71563">
        <w:rPr>
          <w:rFonts w:cs="Times New Roman"/>
        </w:rPr>
        <w:t xml:space="preserve">Regardless of cultural or religious </w:t>
      </w:r>
      <w:r w:rsidR="001034B6">
        <w:rPr>
          <w:rFonts w:cs="Times New Roman"/>
        </w:rPr>
        <w:t>beliefs</w:t>
      </w:r>
      <w:r w:rsidR="00E71563">
        <w:rPr>
          <w:rFonts w:cs="Times New Roman"/>
        </w:rPr>
        <w:t>, anyone can become a counselor if they are wil</w:t>
      </w:r>
      <w:r w:rsidR="001034B6">
        <w:rPr>
          <w:rFonts w:cs="Times New Roman"/>
        </w:rPr>
        <w:t>ling</w:t>
      </w:r>
      <w:r w:rsidR="00E71563">
        <w:rPr>
          <w:rFonts w:cs="Times New Roman"/>
        </w:rPr>
        <w:t xml:space="preserve"> to put in the </w:t>
      </w:r>
      <w:r w:rsidR="008239F7">
        <w:rPr>
          <w:rFonts w:cs="Times New Roman"/>
        </w:rPr>
        <w:t>work and</w:t>
      </w:r>
      <w:r w:rsidR="00E71563">
        <w:rPr>
          <w:rFonts w:cs="Times New Roman"/>
        </w:rPr>
        <w:t xml:space="preserve"> a</w:t>
      </w:r>
      <w:r w:rsidR="001034B6">
        <w:rPr>
          <w:rFonts w:cs="Times New Roman"/>
        </w:rPr>
        <w:t>bide by the ACA Code of Ethics.</w:t>
      </w:r>
      <w:r w:rsidR="00446A0B">
        <w:rPr>
          <w:rFonts w:cs="Times New Roman"/>
        </w:rPr>
        <w:t xml:space="preserve"> The idea of doing no harm</w:t>
      </w:r>
      <w:r w:rsidR="00F15B5D">
        <w:rPr>
          <w:rFonts w:cs="Times New Roman"/>
        </w:rPr>
        <w:t xml:space="preserve"> is at the height of the Code of Ethics.</w:t>
      </w:r>
      <w:r w:rsidR="001021FC">
        <w:rPr>
          <w:rFonts w:cs="Times New Roman"/>
        </w:rPr>
        <w:t xml:space="preserve"> </w:t>
      </w:r>
      <w:r w:rsidR="008239F7">
        <w:rPr>
          <w:rFonts w:cs="Times New Roman"/>
        </w:rPr>
        <w:t>Therefore,</w:t>
      </w:r>
      <w:r w:rsidR="001021FC">
        <w:rPr>
          <w:rFonts w:cs="Times New Roman"/>
        </w:rPr>
        <w:t xml:space="preserve"> counselors need to be willing to work with all types of people and </w:t>
      </w:r>
      <w:r w:rsidR="00A43556">
        <w:rPr>
          <w:rFonts w:cs="Times New Roman"/>
        </w:rPr>
        <w:t xml:space="preserve">serve them </w:t>
      </w:r>
      <w:r w:rsidR="00C00972">
        <w:rPr>
          <w:rFonts w:cs="Times New Roman"/>
        </w:rPr>
        <w:t>justly.</w:t>
      </w:r>
    </w:p>
    <w:p w14:paraId="7B965000" w14:textId="471FAAC2" w:rsidR="00AD1B9A" w:rsidRDefault="00AD1B9A" w:rsidP="00AD1B9A">
      <w:pPr>
        <w:ind w:firstLine="720"/>
        <w:rPr>
          <w:rFonts w:cs="Times New Roman"/>
        </w:rPr>
      </w:pPr>
      <w:r>
        <w:rPr>
          <w:rFonts w:cs="Times New Roman"/>
        </w:rPr>
        <w:t>An article by Lynne Shallcross in Counseling Today (2010), discusses two legal cases in which students claimed their right to their own beliefs and free speech were being denied. These students were refusing to work with homosexual clients, explaining that it went against their religious beliefs. The universities never told the students they didn’t have a right to their beliefs, only that they were not allowed to refuse treatment on the basis of them, and furthermore</w:t>
      </w:r>
      <w:r w:rsidR="00F21437">
        <w:rPr>
          <w:rFonts w:cs="Times New Roman"/>
        </w:rPr>
        <w:t>,</w:t>
      </w:r>
      <w:r>
        <w:rPr>
          <w:rFonts w:cs="Times New Roman"/>
        </w:rPr>
        <w:t xml:space="preserve"> not allowed to express those specific beliefs to their homosexual clients. The ACA Code of Ethics (2014) supports these viewpoints stating in section A.4.b that “counselors are aware of – and avoid imposing – their own values, attitudes, beliefs, and behaviors.” It also says that a counselor may not discriminate based on sexual orientation or refuse treatment based on their differences. The judges in both cases, agreed that the universities were justified in upholding requirements of the ACA Code of Ethics.</w:t>
      </w:r>
    </w:p>
    <w:p w14:paraId="508804D0" w14:textId="77777777" w:rsidR="00AD1B9A" w:rsidRDefault="00AD1B9A" w:rsidP="00AD1B9A">
      <w:pPr>
        <w:ind w:firstLine="720"/>
        <w:jc w:val="center"/>
        <w:rPr>
          <w:rFonts w:cs="Times New Roman"/>
          <w:b/>
          <w:bCs/>
        </w:rPr>
      </w:pPr>
      <w:r w:rsidRPr="00DB10F4">
        <w:rPr>
          <w:rFonts w:cs="Times New Roman"/>
          <w:b/>
          <w:bCs/>
        </w:rPr>
        <w:t>When to Refer</w:t>
      </w:r>
    </w:p>
    <w:p w14:paraId="0D2D804C" w14:textId="3693FFEC" w:rsidR="00AD1B9A" w:rsidRDefault="00AD1B9A" w:rsidP="00AD1B9A">
      <w:pPr>
        <w:ind w:firstLine="720"/>
        <w:rPr>
          <w:rFonts w:cs="Times New Roman"/>
        </w:rPr>
      </w:pPr>
      <w:r w:rsidRPr="00B36847">
        <w:rPr>
          <w:rFonts w:cs="Times New Roman"/>
        </w:rPr>
        <w:lastRenderedPageBreak/>
        <w:t xml:space="preserve">If a counselor cannot refer a client based on their differences, such as age, gender, sexual orientation, religion/spirituality, ethnicity, </w:t>
      </w:r>
      <w:r>
        <w:rPr>
          <w:rFonts w:cs="Times New Roman"/>
        </w:rPr>
        <w:t>economic status,</w:t>
      </w:r>
      <w:r w:rsidRPr="00B36847">
        <w:rPr>
          <w:rFonts w:cs="Times New Roman"/>
        </w:rPr>
        <w:t xml:space="preserve"> etc. Then when can, or rather</w:t>
      </w:r>
      <w:r>
        <w:rPr>
          <w:rFonts w:cs="Times New Roman"/>
        </w:rPr>
        <w:t>, when</w:t>
      </w:r>
      <w:r w:rsidRPr="00B36847">
        <w:rPr>
          <w:rFonts w:cs="Times New Roman"/>
        </w:rPr>
        <w:t xml:space="preserve"> should they?</w:t>
      </w:r>
      <w:r>
        <w:rPr>
          <w:rFonts w:cs="Times New Roman"/>
        </w:rPr>
        <w:t xml:space="preserve"> The book, Issues and Ethics in the Helping Profession (Corey et al., 2019), does a great job of exploring this topic. When a counselor does not </w:t>
      </w:r>
      <w:r w:rsidR="00F21437">
        <w:rPr>
          <w:rFonts w:cs="Times New Roman"/>
        </w:rPr>
        <w:t>possess</w:t>
      </w:r>
      <w:r>
        <w:rPr>
          <w:rFonts w:cs="Times New Roman"/>
        </w:rPr>
        <w:t xml:space="preserve"> the qualifications to adequately help a client, they need to refer them to someone who is trained and licensed in their needed area of expertise. An incompetent counselor can actually cause harm to their client. An example of an appropriate referral would be, a potential client requiring addiction counseling, might be referred by a licensed Clinical Mental Health Counselor, to see a licensed Substance Abuse Counselor, as they have more training and experience to properly help that client. Counselors should not practice outside their realm of competencies. That’s not to say a counselor should be turning away clients simply because they feel inadequate or that the challenge is too great. A counselor needs to assess their skills and competencies and decide if they can help the client. Licensed professionals should continuously be building on their skills and competencies by attending training, conferences, workshops, furthering their education, and reading new scholarly material in their related field. </w:t>
      </w:r>
    </w:p>
    <w:p w14:paraId="259FAA32" w14:textId="44554E2F" w:rsidR="00AD1B9A" w:rsidRDefault="00AD1B9A" w:rsidP="00AD1B9A">
      <w:pPr>
        <w:ind w:firstLine="720"/>
        <w:rPr>
          <w:rFonts w:cs="Times New Roman"/>
        </w:rPr>
      </w:pPr>
      <w:r>
        <w:rPr>
          <w:rFonts w:cs="Times New Roman"/>
        </w:rPr>
        <w:t xml:space="preserve">Another circumstance when a referral might be needed is if the counselor has limited resources available to help that client. This could be a time or setting factor, or not having needed resources disposable to that particular counselor. If a counselor is </w:t>
      </w:r>
      <w:r w:rsidR="00F21437">
        <w:rPr>
          <w:rFonts w:cs="Times New Roman"/>
        </w:rPr>
        <w:t>conscientious</w:t>
      </w:r>
      <w:r>
        <w:rPr>
          <w:rFonts w:cs="Times New Roman"/>
        </w:rPr>
        <w:t xml:space="preserve"> that these limitations will apply, they need to refer the client to a professional better suited to help (Corey et al., 2019).</w:t>
      </w:r>
    </w:p>
    <w:p w14:paraId="7950F7AF" w14:textId="1F7BC2F5" w:rsidR="00AD1B9A" w:rsidRPr="00B36847" w:rsidRDefault="00AD1B9A" w:rsidP="00AD1B9A">
      <w:pPr>
        <w:ind w:firstLine="720"/>
        <w:rPr>
          <w:rFonts w:cs="Times New Roman"/>
        </w:rPr>
      </w:pPr>
      <w:r>
        <w:rPr>
          <w:rFonts w:cs="Times New Roman"/>
        </w:rPr>
        <w:t xml:space="preserve">To summarize, a counselor needs to take the process of referring a client very seriously. A counselor cannot refuse to work with a client because of their differences, or ethical dilemmas that may arise. While inclusion is imperative, a counselor should also be aware of their </w:t>
      </w:r>
      <w:r>
        <w:rPr>
          <w:rFonts w:cs="Times New Roman"/>
        </w:rPr>
        <w:lastRenderedPageBreak/>
        <w:t xml:space="preserve">limitations. When a counselor does not </w:t>
      </w:r>
      <w:r w:rsidR="00806E99">
        <w:rPr>
          <w:rFonts w:cs="Times New Roman"/>
        </w:rPr>
        <w:t>possess</w:t>
      </w:r>
      <w:r>
        <w:rPr>
          <w:rFonts w:cs="Times New Roman"/>
        </w:rPr>
        <w:t xml:space="preserve"> the qualifications, competencies and/or resources, to truly help a client, they should make a referral that best serves the clients’ interests. The counselor can use an ethical decision-making guide to help them determine the most prudent choice.</w:t>
      </w:r>
    </w:p>
    <w:p w14:paraId="323AE544" w14:textId="77777777" w:rsidR="00AD1B9A" w:rsidRDefault="00AD1B9A" w:rsidP="00AD1B9A">
      <w:pPr>
        <w:rPr>
          <w:rFonts w:cs="Times New Roman"/>
        </w:rPr>
      </w:pPr>
      <w:r>
        <w:rPr>
          <w:rFonts w:cs="Times New Roman"/>
        </w:rPr>
        <w:br w:type="page"/>
      </w:r>
    </w:p>
    <w:p w14:paraId="4198C379" w14:textId="5378E978" w:rsidR="00D20AE2" w:rsidRPr="00D20AE2" w:rsidRDefault="00D20AE2" w:rsidP="00D20AE2">
      <w:pPr>
        <w:jc w:val="center"/>
        <w:rPr>
          <w:rFonts w:cs="Times New Roman"/>
        </w:rPr>
      </w:pPr>
      <w:r w:rsidRPr="00D20AE2">
        <w:rPr>
          <w:b/>
          <w:bCs/>
        </w:rPr>
        <w:lastRenderedPageBreak/>
        <w:t>References</w:t>
      </w:r>
    </w:p>
    <w:p w14:paraId="1A09A553" w14:textId="1EC3336E" w:rsidR="00D20AE2" w:rsidRDefault="00D20AE2" w:rsidP="00D20AE2">
      <w:pPr>
        <w:ind w:left="720" w:hanging="720"/>
        <w:rPr>
          <w:color w:val="0000FF"/>
          <w:u w:val="single"/>
        </w:rPr>
      </w:pPr>
      <w:r>
        <w:t xml:space="preserve">American Counseling Association. (2014). </w:t>
      </w:r>
      <w:r w:rsidRPr="009E1450">
        <w:rPr>
          <w:i/>
          <w:iCs/>
        </w:rPr>
        <w:t>2014 ACA code of ethics</w:t>
      </w:r>
      <w:r>
        <w:t xml:space="preserve">. </w:t>
      </w:r>
      <w:hyperlink r:id="rId6" w:history="1">
        <w:r w:rsidRPr="00BB2A0A">
          <w:rPr>
            <w:color w:val="0000FF"/>
            <w:u w:val="single"/>
          </w:rPr>
          <w:t xml:space="preserve">2014 Code of </w:t>
        </w:r>
        <w:proofErr w:type="spellStart"/>
        <w:r w:rsidRPr="00BB2A0A">
          <w:rPr>
            <w:color w:val="0000FF"/>
            <w:u w:val="single"/>
          </w:rPr>
          <w:t>Ethics.indd</w:t>
        </w:r>
        <w:proofErr w:type="spellEnd"/>
        <w:r w:rsidRPr="00BB2A0A">
          <w:rPr>
            <w:color w:val="0000FF"/>
            <w:u w:val="single"/>
          </w:rPr>
          <w:t xml:space="preserve"> (counseling.org)</w:t>
        </w:r>
      </w:hyperlink>
    </w:p>
    <w:p w14:paraId="7F181885" w14:textId="77777777" w:rsidR="00D20AE2" w:rsidRDefault="00D20AE2" w:rsidP="00D20AE2">
      <w:pPr>
        <w:ind w:left="720" w:hanging="720"/>
        <w:rPr>
          <w:rStyle w:val="Hyperlink"/>
          <w:rFonts w:ascii="inherit" w:hAnsi="inherit" w:cs="Open Sans"/>
          <w:spacing w:val="2"/>
          <w:sz w:val="21"/>
          <w:szCs w:val="21"/>
          <w:bdr w:val="none" w:sz="0" w:space="0" w:color="auto" w:frame="1"/>
        </w:rPr>
      </w:pPr>
      <w:r w:rsidRPr="00B421E0">
        <w:rPr>
          <w:rFonts w:cs="Times New Roman"/>
          <w:color w:val="000000" w:themeColor="text1"/>
          <w:spacing w:val="2"/>
        </w:rPr>
        <w:t xml:space="preserve">Corey, C., Corey, G., &amp; Corey, M.S. (2019). </w:t>
      </w:r>
      <w:r>
        <w:rPr>
          <w:color w:val="000000" w:themeColor="text1"/>
          <w:spacing w:val="2"/>
        </w:rPr>
        <w:t>Values and the helping relationship</w:t>
      </w:r>
      <w:r w:rsidRPr="00B421E0">
        <w:rPr>
          <w:rFonts w:cs="Times New Roman"/>
          <w:color w:val="000000" w:themeColor="text1"/>
          <w:spacing w:val="2"/>
        </w:rPr>
        <w:t xml:space="preserve"> In </w:t>
      </w:r>
      <w:r w:rsidRPr="00B421E0">
        <w:rPr>
          <w:rStyle w:val="Emphasis"/>
          <w:rFonts w:cs="Times New Roman"/>
          <w:color w:val="000000" w:themeColor="text1"/>
          <w:spacing w:val="2"/>
          <w:bdr w:val="none" w:sz="0" w:space="0" w:color="auto" w:frame="1"/>
        </w:rPr>
        <w:t>Issues and ethics in the helping professions</w:t>
      </w:r>
      <w:r w:rsidRPr="00B421E0">
        <w:rPr>
          <w:rFonts w:cs="Times New Roman"/>
          <w:color w:val="000000" w:themeColor="text1"/>
          <w:spacing w:val="2"/>
        </w:rPr>
        <w:t> (pp.</w:t>
      </w:r>
      <w:r>
        <w:rPr>
          <w:color w:val="000000" w:themeColor="text1"/>
          <w:spacing w:val="2"/>
        </w:rPr>
        <w:t>67-104</w:t>
      </w:r>
      <w:r w:rsidRPr="00B421E0">
        <w:rPr>
          <w:rFonts w:cs="Times New Roman"/>
          <w:color w:val="000000" w:themeColor="text1"/>
          <w:spacing w:val="2"/>
        </w:rPr>
        <w:t>).</w:t>
      </w:r>
      <w:r w:rsidRPr="00B421E0">
        <w:rPr>
          <w:rFonts w:ascii="Open Sans" w:hAnsi="Open Sans" w:cs="Open Sans"/>
          <w:color w:val="000000" w:themeColor="text1"/>
          <w:spacing w:val="2"/>
          <w:sz w:val="21"/>
          <w:szCs w:val="21"/>
        </w:rPr>
        <w:t> </w:t>
      </w:r>
      <w:proofErr w:type="spellStart"/>
      <w:r w:rsidR="00782F28">
        <w:fldChar w:fldCharType="begin"/>
      </w:r>
      <w:r w:rsidR="00782F28">
        <w:instrText xml:space="preserve"> HYPERLINK "https://bibliu.com/app/" \l "/view/books/9781337671378/pdf2htmlex/index.html#page_32" \t "_blank" </w:instrText>
      </w:r>
      <w:r w:rsidR="00782F28">
        <w:fldChar w:fldCharType="separate"/>
      </w:r>
      <w:r>
        <w:rPr>
          <w:rStyle w:val="Hyperlink"/>
          <w:rFonts w:ascii="inherit" w:hAnsi="inherit" w:cs="Open Sans"/>
          <w:spacing w:val="2"/>
          <w:sz w:val="21"/>
          <w:szCs w:val="21"/>
          <w:bdr w:val="none" w:sz="0" w:space="0" w:color="auto" w:frame="1"/>
        </w:rPr>
        <w:t>BibliU</w:t>
      </w:r>
      <w:proofErr w:type="spellEnd"/>
      <w:r>
        <w:rPr>
          <w:rStyle w:val="Hyperlink"/>
          <w:rFonts w:ascii="inherit" w:hAnsi="inherit" w:cs="Open Sans"/>
          <w:spacing w:val="2"/>
          <w:sz w:val="21"/>
          <w:szCs w:val="21"/>
          <w:bdr w:val="none" w:sz="0" w:space="0" w:color="auto" w:frame="1"/>
        </w:rPr>
        <w:t xml:space="preserve"> - Reader</w:t>
      </w:r>
      <w:r w:rsidR="00782F28">
        <w:rPr>
          <w:rStyle w:val="Hyperlink"/>
          <w:rFonts w:ascii="inherit" w:hAnsi="inherit" w:cs="Open Sans"/>
          <w:spacing w:val="2"/>
          <w:sz w:val="21"/>
          <w:szCs w:val="21"/>
          <w:bdr w:val="none" w:sz="0" w:space="0" w:color="auto" w:frame="1"/>
        </w:rPr>
        <w:fldChar w:fldCharType="end"/>
      </w:r>
    </w:p>
    <w:p w14:paraId="56965D8D" w14:textId="77777777" w:rsidR="00D20AE2" w:rsidRDefault="00D20AE2" w:rsidP="00D20AE2">
      <w:pPr>
        <w:ind w:left="720" w:hanging="720"/>
        <w:rPr>
          <w:rFonts w:ascii="Open Sans" w:hAnsi="Open Sans" w:cs="Open Sans"/>
          <w:color w:val="0000FF"/>
          <w:spacing w:val="2"/>
          <w:sz w:val="21"/>
          <w:szCs w:val="21"/>
          <w:u w:val="single"/>
          <w:bdr w:val="none" w:sz="0" w:space="0" w:color="auto" w:frame="1"/>
          <w:shd w:val="clear" w:color="auto" w:fill="FFFFFF"/>
        </w:rPr>
      </w:pPr>
      <w:r w:rsidRPr="00694D45">
        <w:rPr>
          <w:rFonts w:cs="Times New Roman"/>
          <w:spacing w:val="2"/>
          <w:shd w:val="clear" w:color="auto" w:fill="FFFFFF"/>
        </w:rPr>
        <w:t>Corey, C., Corey, G., &amp; Corey, M.S. (2019). Profession competencies and training In </w:t>
      </w:r>
      <w:r w:rsidRPr="00694D45">
        <w:rPr>
          <w:rFonts w:cs="Times New Roman"/>
          <w:i/>
          <w:iCs/>
          <w:spacing w:val="2"/>
          <w:bdr w:val="none" w:sz="0" w:space="0" w:color="auto" w:frame="1"/>
          <w:shd w:val="clear" w:color="auto" w:fill="FFFFFF"/>
        </w:rPr>
        <w:t>Issues and ethics in the helping professions</w:t>
      </w:r>
      <w:r w:rsidRPr="00694D45">
        <w:rPr>
          <w:rFonts w:cs="Times New Roman"/>
          <w:spacing w:val="2"/>
          <w:shd w:val="clear" w:color="auto" w:fill="FFFFFF"/>
        </w:rPr>
        <w:t> (pp. 302-333).</w:t>
      </w:r>
      <w:r w:rsidRPr="00694D45">
        <w:rPr>
          <w:rFonts w:ascii="Open Sans" w:hAnsi="Open Sans" w:cs="Open Sans"/>
          <w:spacing w:val="2"/>
          <w:sz w:val="21"/>
          <w:szCs w:val="21"/>
          <w:shd w:val="clear" w:color="auto" w:fill="FFFFFF"/>
        </w:rPr>
        <w:t> </w:t>
      </w:r>
      <w:proofErr w:type="spellStart"/>
      <w:r w:rsidR="00782F28">
        <w:fldChar w:fldCharType="begin"/>
      </w:r>
      <w:r w:rsidR="00782F28">
        <w:instrText xml:space="preserve"> HYPERLINK "https://bibliu.com/app/" \l "/view/books/9781337671378/pdf2htmlex/index.html#page_32" \t "_blank" </w:instrText>
      </w:r>
      <w:r w:rsidR="00782F28">
        <w:fldChar w:fldCharType="separate"/>
      </w:r>
      <w:r w:rsidRPr="00694D45">
        <w:rPr>
          <w:rFonts w:ascii="Open Sans" w:hAnsi="Open Sans" w:cs="Open Sans"/>
          <w:color w:val="0000FF"/>
          <w:spacing w:val="2"/>
          <w:sz w:val="21"/>
          <w:szCs w:val="21"/>
          <w:u w:val="single"/>
          <w:bdr w:val="none" w:sz="0" w:space="0" w:color="auto" w:frame="1"/>
          <w:shd w:val="clear" w:color="auto" w:fill="FFFFFF"/>
        </w:rPr>
        <w:t>BibliU</w:t>
      </w:r>
      <w:proofErr w:type="spellEnd"/>
      <w:r w:rsidRPr="00694D45">
        <w:rPr>
          <w:rFonts w:ascii="Open Sans" w:hAnsi="Open Sans" w:cs="Open Sans"/>
          <w:color w:val="0000FF"/>
          <w:spacing w:val="2"/>
          <w:sz w:val="21"/>
          <w:szCs w:val="21"/>
          <w:u w:val="single"/>
          <w:bdr w:val="none" w:sz="0" w:space="0" w:color="auto" w:frame="1"/>
          <w:shd w:val="clear" w:color="auto" w:fill="FFFFFF"/>
        </w:rPr>
        <w:t xml:space="preserve"> - Reader</w:t>
      </w:r>
      <w:r w:rsidR="00782F28">
        <w:rPr>
          <w:rFonts w:ascii="Open Sans" w:hAnsi="Open Sans" w:cs="Open Sans"/>
          <w:color w:val="0000FF"/>
          <w:spacing w:val="2"/>
          <w:sz w:val="21"/>
          <w:szCs w:val="21"/>
          <w:u w:val="single"/>
          <w:bdr w:val="none" w:sz="0" w:space="0" w:color="auto" w:frame="1"/>
          <w:shd w:val="clear" w:color="auto" w:fill="FFFFFF"/>
        </w:rPr>
        <w:fldChar w:fldCharType="end"/>
      </w:r>
    </w:p>
    <w:p w14:paraId="56641EBF" w14:textId="74756451" w:rsidR="00D20AE2" w:rsidRDefault="00D20AE2" w:rsidP="00D20AE2">
      <w:pPr>
        <w:ind w:left="720" w:hanging="720"/>
        <w:rPr>
          <w:rStyle w:val="Hyperlink"/>
        </w:rPr>
      </w:pPr>
      <w:r>
        <w:t xml:space="preserve">Forester-Miller, H., &amp; Davis, T. E. (2016). Practitioner’s guide to ethical decision making (Rev. ed.). </w:t>
      </w:r>
      <w:hyperlink r:id="rId7" w:history="1">
        <w:r>
          <w:rPr>
            <w:rStyle w:val="Hyperlink"/>
          </w:rPr>
          <w:t>practioner-39-s-guide-to-ethical-decision-making.pdf (counseling.org)</w:t>
        </w:r>
      </w:hyperlink>
    </w:p>
    <w:p w14:paraId="59FC7507" w14:textId="27926B99" w:rsidR="00D20AE2" w:rsidRDefault="00D20AE2" w:rsidP="00D20AE2">
      <w:pPr>
        <w:pStyle w:val="NormalWeb"/>
        <w:shd w:val="clear" w:color="auto" w:fill="FFFFFF"/>
        <w:spacing w:line="360" w:lineRule="atLeast"/>
        <w:ind w:left="720" w:hanging="720"/>
        <w:textAlignment w:val="baseline"/>
        <w:rPr>
          <w:rFonts w:eastAsiaTheme="minorHAnsi" w:cstheme="minorBidi"/>
          <w:color w:val="0000FF"/>
          <w:u w:val="single"/>
        </w:rPr>
      </w:pPr>
      <w:r>
        <w:t>Shallcross, L.</w:t>
      </w:r>
      <w:r>
        <w:rPr>
          <w:rFonts w:ascii="Open Sans" w:hAnsi="Open Sans" w:cs="Open Sans"/>
          <w:color w:val="616161"/>
          <w:spacing w:val="2"/>
          <w:sz w:val="21"/>
          <w:szCs w:val="21"/>
        </w:rPr>
        <w:t xml:space="preserve"> </w:t>
      </w:r>
      <w:r w:rsidRPr="00D37CC5">
        <w:rPr>
          <w:spacing w:val="2"/>
        </w:rPr>
        <w:t xml:space="preserve">(2010, November 18). Putting clients ahead of personal values. </w:t>
      </w:r>
      <w:r w:rsidRPr="00D37CC5">
        <w:rPr>
          <w:i/>
          <w:iCs/>
          <w:spacing w:val="2"/>
        </w:rPr>
        <w:t xml:space="preserve">Counseling Today. </w:t>
      </w:r>
      <w:hyperlink r:id="rId8" w:history="1">
        <w:r w:rsidRPr="00AA4D33">
          <w:rPr>
            <w:rFonts w:eastAsiaTheme="minorHAnsi" w:cstheme="minorBidi"/>
            <w:color w:val="0000FF"/>
            <w:u w:val="single"/>
          </w:rPr>
          <w:t>Putting clients ahead of personal values - Counseling Today</w:t>
        </w:r>
      </w:hyperlink>
    </w:p>
    <w:p w14:paraId="3736871A" w14:textId="41E9C4F7" w:rsidR="00945A8A" w:rsidRDefault="00945A8A" w:rsidP="00D20AE2">
      <w:pPr>
        <w:pStyle w:val="NormalWeb"/>
        <w:shd w:val="clear" w:color="auto" w:fill="FFFFFF"/>
        <w:spacing w:line="360" w:lineRule="atLeast"/>
        <w:ind w:left="720" w:hanging="720"/>
        <w:textAlignment w:val="baseline"/>
      </w:pPr>
    </w:p>
    <w:sectPr w:rsidR="00945A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B64D" w14:textId="77777777" w:rsidR="004137A9" w:rsidRDefault="004137A9" w:rsidP="009005B9">
      <w:pPr>
        <w:spacing w:after="0" w:line="240" w:lineRule="auto"/>
      </w:pPr>
      <w:r>
        <w:separator/>
      </w:r>
    </w:p>
  </w:endnote>
  <w:endnote w:type="continuationSeparator" w:id="0">
    <w:p w14:paraId="52FFEDD6" w14:textId="77777777" w:rsidR="004137A9" w:rsidRDefault="004137A9" w:rsidP="0090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3A9A" w14:textId="77777777" w:rsidR="004137A9" w:rsidRDefault="004137A9" w:rsidP="009005B9">
      <w:pPr>
        <w:spacing w:after="0" w:line="240" w:lineRule="auto"/>
      </w:pPr>
      <w:r>
        <w:separator/>
      </w:r>
    </w:p>
  </w:footnote>
  <w:footnote w:type="continuationSeparator" w:id="0">
    <w:p w14:paraId="46D33BD3" w14:textId="77777777" w:rsidR="004137A9" w:rsidRDefault="004137A9" w:rsidP="00900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257351"/>
      <w:docPartObj>
        <w:docPartGallery w:val="Page Numbers (Top of Page)"/>
        <w:docPartUnique/>
      </w:docPartObj>
    </w:sdtPr>
    <w:sdtEndPr>
      <w:rPr>
        <w:noProof/>
      </w:rPr>
    </w:sdtEndPr>
    <w:sdtContent>
      <w:p w14:paraId="0BA5ACA8" w14:textId="5E3BAF87" w:rsidR="009005B9" w:rsidRDefault="009005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EAFD69" w14:textId="77777777" w:rsidR="009005B9" w:rsidRDefault="00900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C8"/>
    <w:rsid w:val="00030373"/>
    <w:rsid w:val="00034CE3"/>
    <w:rsid w:val="00056987"/>
    <w:rsid w:val="000D2A85"/>
    <w:rsid w:val="000E7962"/>
    <w:rsid w:val="001021FC"/>
    <w:rsid w:val="001034B6"/>
    <w:rsid w:val="00103A3A"/>
    <w:rsid w:val="00120576"/>
    <w:rsid w:val="00122D66"/>
    <w:rsid w:val="001358C9"/>
    <w:rsid w:val="001445C0"/>
    <w:rsid w:val="001549C8"/>
    <w:rsid w:val="00196793"/>
    <w:rsid w:val="001D7372"/>
    <w:rsid w:val="001E451E"/>
    <w:rsid w:val="001F08CB"/>
    <w:rsid w:val="00206665"/>
    <w:rsid w:val="0021465D"/>
    <w:rsid w:val="00246C5F"/>
    <w:rsid w:val="0025302B"/>
    <w:rsid w:val="00260A0B"/>
    <w:rsid w:val="00261039"/>
    <w:rsid w:val="002D1708"/>
    <w:rsid w:val="002D22AC"/>
    <w:rsid w:val="002D4B57"/>
    <w:rsid w:val="002E2DC2"/>
    <w:rsid w:val="002F76FE"/>
    <w:rsid w:val="00300745"/>
    <w:rsid w:val="00306289"/>
    <w:rsid w:val="003466F5"/>
    <w:rsid w:val="00363ABC"/>
    <w:rsid w:val="00371E60"/>
    <w:rsid w:val="00376BEE"/>
    <w:rsid w:val="00390829"/>
    <w:rsid w:val="003C79AF"/>
    <w:rsid w:val="00412B11"/>
    <w:rsid w:val="004137A9"/>
    <w:rsid w:val="00424C66"/>
    <w:rsid w:val="004324BB"/>
    <w:rsid w:val="004340B5"/>
    <w:rsid w:val="004414E0"/>
    <w:rsid w:val="00441AF2"/>
    <w:rsid w:val="00446A0B"/>
    <w:rsid w:val="00456D36"/>
    <w:rsid w:val="00467DE6"/>
    <w:rsid w:val="0049344D"/>
    <w:rsid w:val="004B3FE5"/>
    <w:rsid w:val="004D6308"/>
    <w:rsid w:val="004F6440"/>
    <w:rsid w:val="005121B7"/>
    <w:rsid w:val="00512D30"/>
    <w:rsid w:val="005250C2"/>
    <w:rsid w:val="005369A2"/>
    <w:rsid w:val="0058566E"/>
    <w:rsid w:val="005865EE"/>
    <w:rsid w:val="005A3085"/>
    <w:rsid w:val="005C0ADB"/>
    <w:rsid w:val="005C1983"/>
    <w:rsid w:val="005C6787"/>
    <w:rsid w:val="005C67A7"/>
    <w:rsid w:val="005F66AB"/>
    <w:rsid w:val="00607DB2"/>
    <w:rsid w:val="006252BF"/>
    <w:rsid w:val="00627DEA"/>
    <w:rsid w:val="0063027D"/>
    <w:rsid w:val="00651160"/>
    <w:rsid w:val="006766B0"/>
    <w:rsid w:val="0068030C"/>
    <w:rsid w:val="006A6203"/>
    <w:rsid w:val="006C15FD"/>
    <w:rsid w:val="006C7A88"/>
    <w:rsid w:val="006D4F2E"/>
    <w:rsid w:val="006D6B48"/>
    <w:rsid w:val="006D6C3F"/>
    <w:rsid w:val="006D7278"/>
    <w:rsid w:val="00705970"/>
    <w:rsid w:val="0070684E"/>
    <w:rsid w:val="00717B0C"/>
    <w:rsid w:val="007222F5"/>
    <w:rsid w:val="00734546"/>
    <w:rsid w:val="0074396B"/>
    <w:rsid w:val="00751A43"/>
    <w:rsid w:val="00765D01"/>
    <w:rsid w:val="007705FA"/>
    <w:rsid w:val="00782F28"/>
    <w:rsid w:val="007A01C3"/>
    <w:rsid w:val="007D5844"/>
    <w:rsid w:val="007E5EB5"/>
    <w:rsid w:val="007E687C"/>
    <w:rsid w:val="008057C5"/>
    <w:rsid w:val="00806E99"/>
    <w:rsid w:val="0081195E"/>
    <w:rsid w:val="008239F7"/>
    <w:rsid w:val="00827662"/>
    <w:rsid w:val="00890808"/>
    <w:rsid w:val="008C6F1B"/>
    <w:rsid w:val="008E7CBB"/>
    <w:rsid w:val="009005B9"/>
    <w:rsid w:val="00945A8A"/>
    <w:rsid w:val="00946712"/>
    <w:rsid w:val="009537F1"/>
    <w:rsid w:val="00955982"/>
    <w:rsid w:val="009A32D1"/>
    <w:rsid w:val="009B09D0"/>
    <w:rsid w:val="009B0B9C"/>
    <w:rsid w:val="009B26B7"/>
    <w:rsid w:val="009B410D"/>
    <w:rsid w:val="009C02C8"/>
    <w:rsid w:val="009C33C6"/>
    <w:rsid w:val="009D5443"/>
    <w:rsid w:val="009F544F"/>
    <w:rsid w:val="00A11492"/>
    <w:rsid w:val="00A128CE"/>
    <w:rsid w:val="00A3318A"/>
    <w:rsid w:val="00A43556"/>
    <w:rsid w:val="00A456EC"/>
    <w:rsid w:val="00A72704"/>
    <w:rsid w:val="00AA6935"/>
    <w:rsid w:val="00AC67A5"/>
    <w:rsid w:val="00AD1B9A"/>
    <w:rsid w:val="00B20169"/>
    <w:rsid w:val="00B2191F"/>
    <w:rsid w:val="00B32C42"/>
    <w:rsid w:val="00B421E0"/>
    <w:rsid w:val="00B67725"/>
    <w:rsid w:val="00B81124"/>
    <w:rsid w:val="00B9189A"/>
    <w:rsid w:val="00B92354"/>
    <w:rsid w:val="00B9606A"/>
    <w:rsid w:val="00BB7018"/>
    <w:rsid w:val="00BC0795"/>
    <w:rsid w:val="00BC4F06"/>
    <w:rsid w:val="00BD1D66"/>
    <w:rsid w:val="00BF5C91"/>
    <w:rsid w:val="00C00972"/>
    <w:rsid w:val="00C111EB"/>
    <w:rsid w:val="00C140F8"/>
    <w:rsid w:val="00C15C56"/>
    <w:rsid w:val="00C221BC"/>
    <w:rsid w:val="00C22961"/>
    <w:rsid w:val="00C23E29"/>
    <w:rsid w:val="00C74803"/>
    <w:rsid w:val="00C80526"/>
    <w:rsid w:val="00CD40B0"/>
    <w:rsid w:val="00CD4F4E"/>
    <w:rsid w:val="00D170E6"/>
    <w:rsid w:val="00D20AE2"/>
    <w:rsid w:val="00D37A0E"/>
    <w:rsid w:val="00D43564"/>
    <w:rsid w:val="00D575BC"/>
    <w:rsid w:val="00D675AD"/>
    <w:rsid w:val="00D821AB"/>
    <w:rsid w:val="00D96B76"/>
    <w:rsid w:val="00DB0433"/>
    <w:rsid w:val="00DE47AE"/>
    <w:rsid w:val="00DF5726"/>
    <w:rsid w:val="00DF601A"/>
    <w:rsid w:val="00E02817"/>
    <w:rsid w:val="00E26602"/>
    <w:rsid w:val="00E6215F"/>
    <w:rsid w:val="00E71563"/>
    <w:rsid w:val="00E87749"/>
    <w:rsid w:val="00E905E5"/>
    <w:rsid w:val="00EF722D"/>
    <w:rsid w:val="00F15B5D"/>
    <w:rsid w:val="00F21437"/>
    <w:rsid w:val="00F23172"/>
    <w:rsid w:val="00F338DC"/>
    <w:rsid w:val="00F519CD"/>
    <w:rsid w:val="00F52D9F"/>
    <w:rsid w:val="00F60136"/>
    <w:rsid w:val="00F9044A"/>
    <w:rsid w:val="00F929D7"/>
    <w:rsid w:val="00FB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9D9A"/>
  <w15:chartTrackingRefBased/>
  <w15:docId w15:val="{AB5FF99C-25C7-4D52-B3CF-5E207A2D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B9"/>
    <w:rPr>
      <w:rFonts w:ascii="Times New Roman" w:hAnsi="Times New Roman"/>
      <w:sz w:val="24"/>
      <w:szCs w:val="24"/>
    </w:rPr>
  </w:style>
  <w:style w:type="paragraph" w:styleId="Footer">
    <w:name w:val="footer"/>
    <w:basedOn w:val="Normal"/>
    <w:link w:val="FooterChar"/>
    <w:uiPriority w:val="99"/>
    <w:unhideWhenUsed/>
    <w:rsid w:val="0090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B9"/>
    <w:rPr>
      <w:rFonts w:ascii="Times New Roman" w:hAnsi="Times New Roman"/>
      <w:sz w:val="24"/>
      <w:szCs w:val="24"/>
    </w:rPr>
  </w:style>
  <w:style w:type="paragraph" w:styleId="NormalWeb">
    <w:name w:val="Normal (Web)"/>
    <w:basedOn w:val="Normal"/>
    <w:uiPriority w:val="99"/>
    <w:semiHidden/>
    <w:unhideWhenUsed/>
    <w:rsid w:val="00B421E0"/>
    <w:pPr>
      <w:spacing w:before="100" w:beforeAutospacing="1" w:after="100" w:afterAutospacing="1" w:line="240" w:lineRule="auto"/>
    </w:pPr>
    <w:rPr>
      <w:rFonts w:eastAsia="Times New Roman" w:cs="Times New Roman"/>
    </w:rPr>
  </w:style>
  <w:style w:type="character" w:styleId="Emphasis">
    <w:name w:val="Emphasis"/>
    <w:basedOn w:val="DefaultParagraphFont"/>
    <w:uiPriority w:val="20"/>
    <w:qFormat/>
    <w:rsid w:val="00B421E0"/>
    <w:rPr>
      <w:i/>
      <w:iCs/>
    </w:rPr>
  </w:style>
  <w:style w:type="character" w:styleId="Hyperlink">
    <w:name w:val="Hyperlink"/>
    <w:basedOn w:val="DefaultParagraphFont"/>
    <w:uiPriority w:val="99"/>
    <w:semiHidden/>
    <w:unhideWhenUsed/>
    <w:rsid w:val="00B42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00183">
      <w:bodyDiv w:val="1"/>
      <w:marLeft w:val="0"/>
      <w:marRight w:val="0"/>
      <w:marTop w:val="0"/>
      <w:marBottom w:val="0"/>
      <w:divBdr>
        <w:top w:val="none" w:sz="0" w:space="0" w:color="auto"/>
        <w:left w:val="none" w:sz="0" w:space="0" w:color="auto"/>
        <w:bottom w:val="none" w:sz="0" w:space="0" w:color="auto"/>
        <w:right w:val="none" w:sz="0" w:space="0" w:color="auto"/>
      </w:divBdr>
    </w:div>
    <w:div w:id="6730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counseling.org/2010/11/putting-clients-ahead-of-personal-values/" TargetMode="External"/><Relationship Id="rId3" Type="http://schemas.openxmlformats.org/officeDocument/2006/relationships/webSettings" Target="webSettings.xml"/><Relationship Id="rId7" Type="http://schemas.openxmlformats.org/officeDocument/2006/relationships/hyperlink" Target="https://www.counseling.org/docs/default-source/ethics/practioner-39-s-guide-to-ethical-decision-making.pdf?sfvrsn=f9e5482c_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nseling.org/resources/aca-code-of-ethic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Gleason</dc:creator>
  <cp:keywords/>
  <dc:description/>
  <cp:lastModifiedBy>Susie Gleason</cp:lastModifiedBy>
  <cp:revision>144</cp:revision>
  <dcterms:created xsi:type="dcterms:W3CDTF">2022-04-25T01:39:00Z</dcterms:created>
  <dcterms:modified xsi:type="dcterms:W3CDTF">2025-05-13T14:20:00Z</dcterms:modified>
</cp:coreProperties>
</file>